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9" w:type="dxa"/>
        <w:tblLook w:val="0000"/>
      </w:tblPr>
      <w:tblGrid>
        <w:gridCol w:w="9356"/>
      </w:tblGrid>
      <w:tr w:rsidR="00DF277C">
        <w:trPr>
          <w:trHeight w:val="1276"/>
        </w:trPr>
        <w:tc>
          <w:tcPr>
            <w:tcW w:w="9356" w:type="dxa"/>
            <w:shd w:val="clear" w:color="000000" w:fill="FFFFFF"/>
          </w:tcPr>
          <w:p w:rsidR="00DF277C" w:rsidRDefault="00E47C52">
            <w:pPr>
              <w:widowControl w:val="0"/>
              <w:tabs>
                <w:tab w:val="center" w:pos="4287"/>
                <w:tab w:val="left" w:pos="7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9050" distR="9525">
                  <wp:extent cx="54292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277C" w:rsidRDefault="00DF277C">
            <w:pPr>
              <w:widowControl w:val="0"/>
              <w:tabs>
                <w:tab w:val="center" w:pos="4287"/>
                <w:tab w:val="left" w:pos="7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77C" w:rsidRDefault="00E47C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DF277C" w:rsidRDefault="00E47C5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БЕЛЯЕВСКОГО РАЙОНА ОРЕНБУРГСКОЙ ОБЛАСТИ</w:t>
      </w:r>
    </w:p>
    <w:p w:rsidR="00DF277C" w:rsidRDefault="00E47C52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277C" w:rsidRDefault="00E47C52">
      <w:pPr>
        <w:pStyle w:val="ae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F277C" w:rsidRDefault="00E47C52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Беляевка</w:t>
      </w:r>
    </w:p>
    <w:p w:rsidR="00DF277C" w:rsidRDefault="00E47C52">
      <w:pPr>
        <w:widowControl w:val="0"/>
        <w:spacing w:line="240" w:lineRule="auto"/>
        <w:ind w:right="175"/>
        <w:jc w:val="center"/>
      </w:pPr>
      <w:bookmarkStart w:id="0" w:name="__UnoMark__2719_706272620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77C" w:rsidRDefault="00E47C52">
      <w:pPr>
        <w:widowControl w:val="0"/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</w:t>
      </w:r>
    </w:p>
    <w:p w:rsidR="00DF277C" w:rsidRDefault="00E47C52">
      <w:pPr>
        <w:widowControl w:val="0"/>
        <w:spacing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12.11.2020 №1022-п «Об утверждении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 «Экономическое развитие муниципального образования Беляевский район»</w:t>
      </w:r>
    </w:p>
    <w:p w:rsidR="00DF277C" w:rsidRDefault="00E47C52">
      <w:pPr>
        <w:pStyle w:val="af0"/>
        <w:widowControl w:val="0"/>
        <w:numPr>
          <w:ilvl w:val="0"/>
          <w:numId w:val="1"/>
        </w:numPr>
        <w:spacing w:before="0" w:after="20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Беляевского района от 12.11.2020 № 1022-п «Об утверждении муниципальной программы «Экономическое развитие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Беляевский район» следующие изменения:</w:t>
      </w:r>
    </w:p>
    <w:p w:rsidR="00DF277C" w:rsidRDefault="00E47C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паспорте Программы раздел «Объемы бюджетных ассигнований Программы» читать в новой редакции: «Объемы бюджетных ассигнований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- Общий объем финансирования подпрограмм составляет</w:t>
      </w:r>
      <w:r>
        <w:rPr>
          <w:rFonts w:ascii="Times New Roman" w:hAnsi="Times New Roman" w:cs="Times New Roman"/>
          <w:sz w:val="28"/>
          <w:szCs w:val="28"/>
        </w:rPr>
        <w:t xml:space="preserve"> 2356,1 тыс. руб. в том числе по годам реализации: 2021 год – 540,1 тыс. руб.; 2022 год – 547,0 тыс. руб.; 2023 год – 529,5 тыс. руб.; 2024 год – 739,5 тыс. руб.»;</w:t>
      </w:r>
      <w:proofErr w:type="gramEnd"/>
    </w:p>
    <w:p w:rsidR="00DF277C" w:rsidRDefault="00E47C52">
      <w:pPr>
        <w:widowControl w:val="0"/>
        <w:tabs>
          <w:tab w:val="left" w:pos="38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таблицу 1, таблицу 3, таблицу 5 Приложения 1 к муниципальной программе читать в новой ред</w:t>
      </w:r>
      <w:r>
        <w:rPr>
          <w:rFonts w:ascii="Times New Roman" w:hAnsi="Times New Roman" w:cs="Times New Roman"/>
          <w:sz w:val="28"/>
          <w:szCs w:val="28"/>
        </w:rPr>
        <w:t>акции согласно приложению;</w:t>
      </w:r>
    </w:p>
    <w:p w:rsidR="00DF277C" w:rsidRDefault="00E47C52">
      <w:pPr>
        <w:widowControl w:val="0"/>
        <w:tabs>
          <w:tab w:val="left" w:pos="38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паспорте Подпрограммы «Развитие малого и среднего предпринимательства в Беляевском районе» раздел «Объемы бюджетных ассигнований подпрограммы» читать в новой редакции «Объемы бюджетных ассигнований подпрограмм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общий объем </w:t>
      </w:r>
      <w:r>
        <w:rPr>
          <w:rFonts w:ascii="Times New Roman" w:hAnsi="Times New Roman" w:cs="Times New Roman"/>
          <w:sz w:val="28"/>
          <w:szCs w:val="28"/>
        </w:rPr>
        <w:t>финансирования подпрограммы составляет 186,0 тыс. руб., в том числе по годам реализации: 2021 год –30,0 тыс.руб.; 2022 год – 26,0 тыс.руб.; 2023 год – 0,0 тыс.руб.; 2024 год – 130,0 тыс. руб.»;</w:t>
      </w:r>
    </w:p>
    <w:p w:rsidR="00DF277C" w:rsidRDefault="00E47C52">
      <w:pPr>
        <w:widowControl w:val="0"/>
        <w:tabs>
          <w:tab w:val="left" w:pos="38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паспорте Подпрограммы «Развитие малого и среднего предпри</w:t>
      </w:r>
      <w:r>
        <w:rPr>
          <w:rFonts w:ascii="Times New Roman" w:hAnsi="Times New Roman" w:cs="Times New Roman"/>
          <w:sz w:val="28"/>
          <w:szCs w:val="28"/>
        </w:rPr>
        <w:t>нимательства в Беляевском районе» «Ожидаемые результаты реализации подпрограммы» читать в новой редакции: «Ожидаемые результаты реализации подпрограммы - выдача грантов на создание и развитие собственного бизнеса 1 субъекту МСП; увеличение количества субъе</w:t>
      </w:r>
      <w:r>
        <w:rPr>
          <w:rFonts w:ascii="Times New Roman" w:hAnsi="Times New Roman" w:cs="Times New Roman"/>
          <w:sz w:val="28"/>
          <w:szCs w:val="28"/>
        </w:rPr>
        <w:t>ктов малого и среднего предпринимательства до 271 ед. к 2024 году»;</w:t>
      </w:r>
    </w:p>
    <w:p w:rsidR="00DF277C" w:rsidRDefault="00E47C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паспорте Подпрограммы «Развитие торговли в Беляевском районе»  раздел «Объемы бюджетных ассигнований подпрограммы» читать в новой редакции: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«Объемы бюджетных ассигнований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- Общий объем финансирования подпрограммы составляет 1613,6 тыс. руб. в том числе по </w:t>
      </w:r>
      <w:r>
        <w:rPr>
          <w:rFonts w:ascii="Times New Roman" w:hAnsi="Times New Roman" w:cs="Times New Roman"/>
          <w:sz w:val="28"/>
          <w:szCs w:val="28"/>
        </w:rPr>
        <w:lastRenderedPageBreak/>
        <w:t>годам реализации: 2021 год - 403,4 тыс. руб., 2022 год- 403,4 тыс. руб., 2023 год – 403,4 тыс. руб.; 2024 год – 403,4 тыс. руб.»;</w:t>
      </w:r>
      <w:proofErr w:type="gramEnd"/>
    </w:p>
    <w:p w:rsidR="00DF277C" w:rsidRDefault="00E47C52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 паспорте Подпрограммы «Развитие тор</w:t>
      </w:r>
      <w:r>
        <w:rPr>
          <w:sz w:val="28"/>
          <w:szCs w:val="28"/>
        </w:rPr>
        <w:t xml:space="preserve">говли в Беляевском районе»  раздел «Ожидаемые результаты реализации подпрограммы» читать в новой редакции: </w:t>
      </w:r>
      <w:proofErr w:type="gramStart"/>
      <w:r>
        <w:rPr>
          <w:sz w:val="28"/>
          <w:szCs w:val="28"/>
        </w:rPr>
        <w:t>«Ожидаемые результаты реализации подпрограммы - е</w:t>
      </w:r>
      <w:r>
        <w:rPr>
          <w:spacing w:val="2"/>
          <w:sz w:val="28"/>
          <w:szCs w:val="28"/>
        </w:rPr>
        <w:t>жегодное выполнение доведенных министерством сельского хозяйства, торговли, пищевой перерабатывающей</w:t>
      </w:r>
      <w:r>
        <w:rPr>
          <w:spacing w:val="2"/>
          <w:sz w:val="28"/>
          <w:szCs w:val="28"/>
        </w:rPr>
        <w:t xml:space="preserve"> промышленности Оренбургской области показателей по количеству внесенных в торговый реестр торговых объектов; количество отдаленных, труднодоступных и малонаселенных пунктов Беляевского района, а также населенных пунктов, в которых отсутствуют торговые объ</w:t>
      </w:r>
      <w:r>
        <w:rPr>
          <w:spacing w:val="2"/>
          <w:sz w:val="28"/>
          <w:szCs w:val="28"/>
        </w:rPr>
        <w:t>екты, в которые осуществлена доставка социально значимых товаров с возмещением стоимости ГСМ до 2024 года - 7;</w:t>
      </w:r>
      <w:proofErr w:type="gramEnd"/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Индекс физического объема оборота розничной торговли 102,4% до 2024 года; Ежегодное увеличение оборота розничной торговли на душу населения до 28</w:t>
      </w:r>
      <w:r>
        <w:rPr>
          <w:sz w:val="28"/>
          <w:szCs w:val="28"/>
        </w:rPr>
        <w:t>000 рублей в 2024 году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DF277C" w:rsidRDefault="00E47C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по финансово-экономическому и территориальному развитию Бучневу Л.М.;</w:t>
      </w:r>
    </w:p>
    <w:p w:rsidR="00DF277C" w:rsidRDefault="00E47C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3.Постановление вступает в силу после его обнародования </w:t>
      </w:r>
      <w:r>
        <w:rPr>
          <w:rFonts w:ascii="Times New Roman" w:hAnsi="Times New Roman" w:cs="Times New Roman"/>
          <w:sz w:val="28"/>
          <w:szCs w:val="28"/>
        </w:rPr>
        <w:t>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района.</w:t>
      </w:r>
    </w:p>
    <w:p w:rsidR="00DF277C" w:rsidRDefault="00DF27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77C" w:rsidRDefault="00E47C52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А.А. Федотов </w:t>
      </w:r>
    </w:p>
    <w:p w:rsidR="00DF277C" w:rsidRDefault="00DF277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77C" w:rsidRDefault="00E47C52">
      <w:pPr>
        <w:widowControl w:val="0"/>
        <w:spacing w:line="240" w:lineRule="auto"/>
        <w:ind w:right="175"/>
        <w:jc w:val="center"/>
      </w:pPr>
      <w:bookmarkStart w:id="1" w:name="__UnoMark__2716_706272620"/>
      <w:bookmarkEnd w:id="1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99815" cy="143637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77C" w:rsidRDefault="00DF277C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77C" w:rsidRDefault="00DF277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77C" w:rsidRDefault="00DF277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77C" w:rsidRDefault="00DF277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9" w:type="dxa"/>
        <w:tblLook w:val="0000"/>
      </w:tblPr>
      <w:tblGrid>
        <w:gridCol w:w="1526"/>
        <w:gridCol w:w="7972"/>
      </w:tblGrid>
      <w:tr w:rsidR="00DF277C" w:rsidTr="00E47C52">
        <w:trPr>
          <w:trHeight w:val="88"/>
        </w:trPr>
        <w:tc>
          <w:tcPr>
            <w:tcW w:w="1526" w:type="dxa"/>
            <w:shd w:val="clear" w:color="000000" w:fill="FFFFFF"/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72" w:type="dxa"/>
            <w:shd w:val="clear" w:color="000000" w:fill="FFFFFF"/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Бучневой Л.М., отделу экономического развития, финансовому отделу, прокурору, в дело.</w:t>
            </w:r>
          </w:p>
          <w:p w:rsidR="00DF277C" w:rsidRDefault="00DF277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77C" w:rsidRDefault="00DF277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77C" w:rsidRDefault="00DF277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77C" w:rsidRDefault="00DF277C">
      <w:pPr>
        <w:widowControl w:val="0"/>
        <w:spacing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DF277C" w:rsidRDefault="00DF277C">
      <w:pPr>
        <w:widowControl w:val="0"/>
        <w:spacing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DF277C" w:rsidRDefault="00DF277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F277C">
          <w:pgSz w:w="11906" w:h="16838"/>
          <w:pgMar w:top="993" w:right="848" w:bottom="1134" w:left="1701" w:header="0" w:footer="0" w:gutter="0"/>
          <w:cols w:space="720"/>
          <w:formProt w:val="0"/>
          <w:docGrid w:linePitch="240" w:charSpace="-2049"/>
        </w:sectPr>
      </w:pPr>
    </w:p>
    <w:tbl>
      <w:tblPr>
        <w:tblW w:w="14743" w:type="dxa"/>
        <w:tblInd w:w="-34" w:type="dxa"/>
        <w:tblBorders>
          <w:bottom w:val="single" w:sz="4" w:space="0" w:color="00000A"/>
          <w:insideH w:val="single" w:sz="4" w:space="0" w:color="00000A"/>
        </w:tblBorders>
        <w:tblLook w:val="0000"/>
      </w:tblPr>
      <w:tblGrid>
        <w:gridCol w:w="764"/>
        <w:gridCol w:w="5046"/>
        <w:gridCol w:w="2176"/>
        <w:gridCol w:w="1953"/>
        <w:gridCol w:w="1103"/>
        <w:gridCol w:w="216"/>
        <w:gridCol w:w="716"/>
        <w:gridCol w:w="216"/>
        <w:gridCol w:w="594"/>
        <w:gridCol w:w="216"/>
        <w:gridCol w:w="1024"/>
        <w:gridCol w:w="216"/>
        <w:gridCol w:w="580"/>
      </w:tblGrid>
      <w:tr w:rsidR="00DF277C">
        <w:trPr>
          <w:trHeight w:val="2902"/>
        </w:trPr>
        <w:tc>
          <w:tcPr>
            <w:tcW w:w="14741" w:type="dxa"/>
            <w:gridSpan w:val="13"/>
            <w:tcBorders>
              <w:bottom w:val="single" w:sz="4" w:space="0" w:color="00000A"/>
            </w:tcBorders>
            <w:shd w:val="clear" w:color="000000" w:fill="FFFFFF"/>
            <w:vAlign w:val="center"/>
          </w:tcPr>
          <w:tbl>
            <w:tblPr>
              <w:tblW w:w="14819" w:type="dxa"/>
              <w:tblInd w:w="116" w:type="dxa"/>
              <w:tblLook w:val="0000"/>
            </w:tblPr>
            <w:tblGrid>
              <w:gridCol w:w="9836"/>
              <w:gridCol w:w="4983"/>
            </w:tblGrid>
            <w:tr w:rsidR="00DF277C">
              <w:trPr>
                <w:trHeight w:val="1992"/>
              </w:trPr>
              <w:tc>
                <w:tcPr>
                  <w:tcW w:w="10262" w:type="dxa"/>
                  <w:shd w:val="clear" w:color="000000" w:fill="FFFFFF"/>
                  <w:vAlign w:val="center"/>
                </w:tcPr>
                <w:p w:rsidR="00DF277C" w:rsidRDefault="00DF277C">
                  <w:pPr>
                    <w:widowControl w:val="0"/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4556" w:type="dxa"/>
                  <w:shd w:val="clear" w:color="000000" w:fill="FFFFFF"/>
                  <w:vAlign w:val="center"/>
                </w:tcPr>
                <w:p w:rsidR="00DF277C" w:rsidRDefault="00E47C52">
                  <w:pPr>
                    <w:widowControl w:val="0"/>
                    <w:spacing w:after="0" w:line="240" w:lineRule="auto"/>
                    <w:ind w:right="175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Приложение  </w:t>
                  </w:r>
                </w:p>
                <w:p w:rsidR="00DF277C" w:rsidRDefault="00E47C52">
                  <w:pPr>
                    <w:widowControl w:val="0"/>
                    <w:spacing w:after="0" w:line="240" w:lineRule="auto"/>
                    <w:ind w:right="175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DF277C" w:rsidRDefault="00E47C52">
                  <w:pPr>
                    <w:widowControl w:val="0"/>
                    <w:spacing w:after="0" w:line="240" w:lineRule="auto"/>
                    <w:ind w:right="175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DF277C" w:rsidRDefault="00E47C52">
                  <w:pPr>
                    <w:widowControl w:val="0"/>
                    <w:spacing w:after="0" w:line="240" w:lineRule="auto"/>
                    <w:ind w:right="175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Беляевский район </w:t>
                  </w:r>
                </w:p>
                <w:p w:rsidR="00DF277C" w:rsidRDefault="00E47C52" w:rsidP="00E47C52">
                  <w:pPr>
                    <w:widowControl w:val="0"/>
                    <w:spacing w:line="240" w:lineRule="auto"/>
                    <w:ind w:right="175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E47C52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drawing>
                      <wp:inline distT="0" distB="0" distL="0" distR="0">
                        <wp:extent cx="2915920" cy="215900"/>
                        <wp:effectExtent l="0" t="0" r="0" b="0"/>
                        <wp:docPr id="4" name="Image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592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« Приложение 1 </w:t>
                  </w:r>
                </w:p>
                <w:p w:rsidR="00DF277C" w:rsidRDefault="00E47C52">
                  <w:pPr>
                    <w:widowControl w:val="0"/>
                    <w:spacing w:after="0" w:line="240" w:lineRule="auto"/>
                    <w:ind w:right="175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к муниципальной программе </w:t>
                  </w:r>
                </w:p>
                <w:p w:rsidR="00DF277C" w:rsidRDefault="00E47C52">
                  <w:pPr>
                    <w:widowControl w:val="0"/>
                    <w:spacing w:after="0" w:line="240" w:lineRule="auto"/>
                    <w:ind w:right="175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Экономическое развитие </w:t>
                  </w:r>
                </w:p>
                <w:p w:rsidR="00DF277C" w:rsidRDefault="00E47C52">
                  <w:pPr>
                    <w:widowControl w:val="0"/>
                    <w:spacing w:after="0" w:line="240" w:lineRule="auto"/>
                    <w:ind w:right="175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DF277C" w:rsidRDefault="00E47C52">
                  <w:pPr>
                    <w:widowControl w:val="0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Беляевский район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DF277C" w:rsidRDefault="00E47C52">
                  <w:pPr>
                    <w:widowControl w:val="0"/>
                    <w:ind w:right="175"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Таблица 1</w:t>
                  </w:r>
                </w:p>
              </w:tc>
            </w:tr>
          </w:tbl>
          <w:p w:rsidR="00DF277C" w:rsidRDefault="00E47C5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Сведения о показателях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(индикаторах) муниципальной программы, подпрограмм муниципальной программы и их значениях</w:t>
            </w:r>
          </w:p>
        </w:tc>
      </w:tr>
      <w:tr w:rsidR="00DF277C">
        <w:trPr>
          <w:trHeight w:val="390"/>
        </w:trPr>
        <w:tc>
          <w:tcPr>
            <w:tcW w:w="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показателя (индикатора)</w:t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5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DF277C">
        <w:trPr>
          <w:trHeight w:val="503"/>
        </w:trPr>
        <w:tc>
          <w:tcPr>
            <w:tcW w:w="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277C" w:rsidRDefault="00DF27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277C" w:rsidRDefault="00DF277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277C" w:rsidRDefault="00DF277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277C" w:rsidRDefault="00DF277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F277C">
        <w:trPr>
          <w:trHeight w:val="356"/>
        </w:trPr>
        <w:tc>
          <w:tcPr>
            <w:tcW w:w="14741" w:type="dxa"/>
            <w:gridSpan w:val="13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«Экономическое развитие муниципального образования Беляевский район» </w:t>
            </w:r>
          </w:p>
        </w:tc>
      </w:tr>
      <w:tr w:rsidR="00DF277C">
        <w:trPr>
          <w:trHeight w:val="513"/>
        </w:trPr>
        <w:tc>
          <w:tcPr>
            <w:tcW w:w="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объёма валового муниципального продукта</w:t>
            </w:r>
          </w:p>
          <w:p w:rsidR="00DF277C" w:rsidRDefault="00DF277C">
            <w:pPr>
              <w:widowControl w:val="0"/>
              <w:spacing w:after="0" w:line="240" w:lineRule="auto"/>
              <w:jc w:val="both"/>
            </w:pPr>
            <w:hyperlink r:id="rId9">
              <w:r w:rsidR="00E47C52"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https://mo-be.orb.ru/activity/5576/</w:t>
              </w:r>
            </w:hyperlink>
          </w:p>
        </w:tc>
        <w:tc>
          <w:tcPr>
            <w:tcW w:w="1843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2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предыдущего года</w:t>
            </w:r>
          </w:p>
        </w:tc>
        <w:tc>
          <w:tcPr>
            <w:tcW w:w="1133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93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993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8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85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DF277C">
        <w:trPr>
          <w:trHeight w:val="411"/>
        </w:trPr>
        <w:tc>
          <w:tcPr>
            <w:tcW w:w="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4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инвестиций в объёме валового муниципального продукта </w:t>
            </w:r>
          </w:p>
          <w:p w:rsidR="00DF277C" w:rsidRDefault="00DF277C">
            <w:pPr>
              <w:widowControl w:val="0"/>
              <w:spacing w:after="0" w:line="240" w:lineRule="auto"/>
              <w:jc w:val="both"/>
            </w:pPr>
            <w:hyperlink r:id="rId10">
              <w:r w:rsidR="00E47C52"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https://mo-be.orb.ru/activity/5576/</w:t>
              </w:r>
            </w:hyperlink>
          </w:p>
        </w:tc>
        <w:tc>
          <w:tcPr>
            <w:tcW w:w="1843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2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3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3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993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8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5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DF277C">
        <w:trPr>
          <w:trHeight w:val="334"/>
        </w:trPr>
        <w:tc>
          <w:tcPr>
            <w:tcW w:w="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4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 (в сопоставимых ценах)</w:t>
            </w:r>
            <w:hyperlink r:id="rId11">
              <w:r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https://mo-be.orb.ru/activity/5576/</w:t>
              </w:r>
            </w:hyperlink>
          </w:p>
        </w:tc>
        <w:tc>
          <w:tcPr>
            <w:tcW w:w="1843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2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предыдущего года</w:t>
            </w:r>
          </w:p>
        </w:tc>
        <w:tc>
          <w:tcPr>
            <w:tcW w:w="1133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993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85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DF277C">
        <w:trPr>
          <w:trHeight w:val="334"/>
        </w:trPr>
        <w:tc>
          <w:tcPr>
            <w:tcW w:w="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тарифов в сфере водоснабжения и водоотведения на действующий год</w:t>
            </w:r>
          </w:p>
          <w:p w:rsidR="00DF277C" w:rsidRDefault="00E47C5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2">
              <w:r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http://old-be.orb.ru/economic-mo/rates/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2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3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277C">
        <w:trPr>
          <w:trHeight w:val="234"/>
        </w:trPr>
        <w:tc>
          <w:tcPr>
            <w:tcW w:w="14741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 в Беляевском районе»</w:t>
            </w:r>
          </w:p>
        </w:tc>
      </w:tr>
      <w:tr w:rsidR="00DF277C">
        <w:trPr>
          <w:trHeight w:val="262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публичных мероприятий по вопросам предпринимательства: семинаров, совещаний, конференций, "круглых столов",  конкурсов, "горячих линий"-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подготовленных проведенных мероприятий (</w:t>
            </w:r>
            <w:hyperlink r:id="rId13">
              <w:r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https://mo-be.orb.ru/presscenter/news/</w:t>
              </w:r>
            </w:hyperlink>
            <w:r>
              <w:t>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bottom w:val="single" w:sz="4" w:space="0" w:color="00000A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bottom w:val="single" w:sz="4" w:space="0" w:color="00000A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  <w:gridSpan w:val="2"/>
            <w:tcBorders>
              <w:bottom w:val="single" w:sz="4" w:space="0" w:color="00000A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4" w:space="0" w:color="00000A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277C">
        <w:trPr>
          <w:trHeight w:val="273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на создание и развитие собственного бизнеса  (</w:t>
            </w:r>
            <w:hyperlink r:id="rId14">
              <w:r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https://mo-be.orb.ru/activity/5582/</w:t>
              </w:r>
            </w:hyperlink>
            <w:r>
              <w:t>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77C">
        <w:trPr>
          <w:trHeight w:val="55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DF27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7C">
              <w:pict>
                <v:shapetype id="shapetype_32" o:spid="_x0000_m1027" coordsize="21600,21600" o:spt="100" adj="0,,0" path="m,l21600,21600nfe">
                  <v:stroke joinstyle="miter"/>
                  <v:formulas/>
                  <v:path gradientshapeok="t" o:connecttype="rect" textboxrect="0,0,21600,21600"/>
                </v:shapetype>
              </w:pict>
            </w:r>
            <w:r w:rsidRPr="00DF277C">
              <w:pict>
                <v:shape id="shape_0" o:spid="_x0000_s1026" type="#shapetype_32" style="position:absolute;left:0;text-align:left;margin-left:-2.45pt;margin-top:-.75pt;width:303.7pt;height:.7pt;flip:y;z-index:251658240;mso-position-horizontal-relative:text;mso-position-vertical-relative:text" filled="f" stroked="t" strokecolor="black">
                  <v:fill o:detectmouseclick="t"/>
                  <v:stroke joinstyle="round" endcap="flat"/>
                </v:shape>
              </w:pict>
            </w:r>
            <w:r w:rsidR="00E47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субъектов малого и среднего предпринимательства (</w:t>
            </w:r>
            <w:hyperlink r:id="rId15">
              <w:r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https://mo-be.orb.ru/activity/9885/</w:t>
              </w:r>
            </w:hyperlink>
            <w:r>
              <w:t>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898" w:type="dxa"/>
            <w:tcBorders>
              <w:top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81" w:type="dxa"/>
            <w:gridSpan w:val="2"/>
            <w:tcBorders>
              <w:top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DF277C">
        <w:trPr>
          <w:trHeight w:val="135"/>
        </w:trPr>
        <w:tc>
          <w:tcPr>
            <w:tcW w:w="14741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торговли в Беляевском районе»</w:t>
            </w:r>
          </w:p>
        </w:tc>
      </w:tr>
      <w:tr w:rsidR="00DF277C">
        <w:trPr>
          <w:trHeight w:val="498"/>
        </w:trPr>
        <w:tc>
          <w:tcPr>
            <w:tcW w:w="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внесенных в торговый реестр торговых объектов </w:t>
            </w:r>
            <w:hyperlink r:id="rId16">
              <w:r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https://mo-be.orb.ru/documents/other/31313/</w:t>
              </w:r>
            </w:hyperlink>
          </w:p>
        </w:tc>
        <w:tc>
          <w:tcPr>
            <w:tcW w:w="1843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2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9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F277C">
        <w:trPr>
          <w:trHeight w:val="498"/>
        </w:trPr>
        <w:tc>
          <w:tcPr>
            <w:tcW w:w="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физического объема оборота розничной торговли крупных и средних предприятий района </w:t>
            </w:r>
            <w:hyperlink r:id="rId17">
              <w:r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https://mo-be.orb.ru/activity/5576/</w:t>
              </w:r>
            </w:hyperlink>
          </w:p>
        </w:tc>
        <w:tc>
          <w:tcPr>
            <w:tcW w:w="1843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2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 действующих ценах к предыдущему году</w:t>
            </w:r>
          </w:p>
        </w:tc>
        <w:tc>
          <w:tcPr>
            <w:tcW w:w="1228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0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93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189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85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DF277C">
        <w:trPr>
          <w:trHeight w:val="292"/>
        </w:trPr>
        <w:tc>
          <w:tcPr>
            <w:tcW w:w="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крупных и средних предприятий района на душу населения </w:t>
            </w:r>
            <w:hyperlink r:id="rId18">
              <w:r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https://mo-be.orb.ru/activity/5576/</w:t>
              </w:r>
            </w:hyperlink>
          </w:p>
        </w:tc>
        <w:tc>
          <w:tcPr>
            <w:tcW w:w="1843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2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28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19053</w:t>
            </w:r>
          </w:p>
        </w:tc>
        <w:tc>
          <w:tcPr>
            <w:tcW w:w="990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23757</w:t>
            </w:r>
          </w:p>
        </w:tc>
        <w:tc>
          <w:tcPr>
            <w:tcW w:w="993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25637</w:t>
            </w:r>
          </w:p>
        </w:tc>
        <w:tc>
          <w:tcPr>
            <w:tcW w:w="1189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26700</w:t>
            </w:r>
          </w:p>
        </w:tc>
        <w:tc>
          <w:tcPr>
            <w:tcW w:w="85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</w:p>
        </w:tc>
      </w:tr>
      <w:tr w:rsidR="00DF277C">
        <w:trPr>
          <w:trHeight w:val="283"/>
        </w:trPr>
        <w:tc>
          <w:tcPr>
            <w:tcW w:w="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населения района площадью торговых объектов </w:t>
            </w:r>
            <w:hyperlink r:id="rId19">
              <w:r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https://mo-be.orb.ru/activity/5576/</w:t>
              </w:r>
            </w:hyperlink>
          </w:p>
        </w:tc>
        <w:tc>
          <w:tcPr>
            <w:tcW w:w="1843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2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метров на 1000 жителей</w:t>
            </w:r>
          </w:p>
        </w:tc>
        <w:tc>
          <w:tcPr>
            <w:tcW w:w="1228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90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93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189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85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DF277C">
        <w:trPr>
          <w:trHeight w:val="283"/>
        </w:trPr>
        <w:tc>
          <w:tcPr>
            <w:tcW w:w="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отдаленных, труднодоступных и малонаселенных пунктов Беляевского района, а также населенных пунктов, в которых отсутствуют торговые объекты,  охваченных программным мероприятием «Расходы по возмещению стоимости горюче-смазочных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при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ставке автомобильным транспортом социально значимых товаров в отдаленные, труднодоступные и малонаселенные пункты Беляевского района, а также в населенные пункты, в которых отсутствуют торговые объекты» </w:t>
            </w:r>
            <w:hyperlink r:id="rId20">
              <w:r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http://old-be.orb.ru/economic-mo/potrebrinok/</w:t>
              </w:r>
            </w:hyperlink>
            <w:proofErr w:type="gramEnd"/>
          </w:p>
        </w:tc>
        <w:tc>
          <w:tcPr>
            <w:tcW w:w="1843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</w:t>
            </w:r>
          </w:p>
        </w:tc>
        <w:tc>
          <w:tcPr>
            <w:tcW w:w="1702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277C">
        <w:trPr>
          <w:trHeight w:val="303"/>
        </w:trPr>
        <w:tc>
          <w:tcPr>
            <w:tcW w:w="14741" w:type="dxa"/>
            <w:gridSpan w:val="1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 «Развитие выставочно-презентационной деятельности в Беляевском районе»</w:t>
            </w:r>
          </w:p>
        </w:tc>
      </w:tr>
      <w:tr w:rsidR="00DF277C">
        <w:trPr>
          <w:trHeight w:val="601"/>
        </w:trPr>
        <w:tc>
          <w:tcPr>
            <w:tcW w:w="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1. </w:t>
            </w:r>
          </w:p>
        </w:tc>
        <w:tc>
          <w:tcPr>
            <w:tcW w:w="5244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Выставочно-ярмарочные мероприятия </w:t>
            </w:r>
            <w:hyperlink r:id="rId21">
              <w:r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http://old-be.orb.ru/economic-mo/potrebrinok/</w:t>
              </w:r>
            </w:hyperlink>
          </w:p>
        </w:tc>
        <w:tc>
          <w:tcPr>
            <w:tcW w:w="1843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2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277C" w:rsidRDefault="00DF277C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F277C">
          <w:pgSz w:w="16838" w:h="11906" w:orient="landscape"/>
          <w:pgMar w:top="709" w:right="1134" w:bottom="568" w:left="1134" w:header="0" w:footer="0" w:gutter="0"/>
          <w:cols w:space="720"/>
          <w:formProt w:val="0"/>
          <w:docGrid w:linePitch="240" w:charSpace="-2049"/>
        </w:sectPr>
      </w:pPr>
    </w:p>
    <w:tbl>
      <w:tblPr>
        <w:tblW w:w="15310" w:type="dxa"/>
        <w:tblInd w:w="-34" w:type="dxa"/>
        <w:tblLook w:val="0000"/>
      </w:tblPr>
      <w:tblGrid>
        <w:gridCol w:w="9421"/>
        <w:gridCol w:w="5889"/>
      </w:tblGrid>
      <w:tr w:rsidR="00DF277C">
        <w:trPr>
          <w:trHeight w:val="237"/>
        </w:trPr>
        <w:tc>
          <w:tcPr>
            <w:tcW w:w="9420" w:type="dxa"/>
            <w:shd w:val="clear" w:color="000000" w:fill="FFFFFF"/>
            <w:vAlign w:val="center"/>
          </w:tcPr>
          <w:p w:rsidR="00DF277C" w:rsidRDefault="00DF27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000000" w:fill="FFFFFF"/>
            <w:vAlign w:val="center"/>
          </w:tcPr>
          <w:p w:rsidR="00DF277C" w:rsidRDefault="00E47C52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3</w:t>
            </w:r>
          </w:p>
        </w:tc>
      </w:tr>
    </w:tbl>
    <w:p w:rsidR="00DF277C" w:rsidRDefault="00E47C52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</w:t>
      </w:r>
    </w:p>
    <w:p w:rsidR="00DF277C" w:rsidRDefault="00E47C52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642" w:type="dxa"/>
        <w:tblInd w:w="-20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000"/>
      </w:tblPr>
      <w:tblGrid>
        <w:gridCol w:w="570"/>
        <w:gridCol w:w="2125"/>
        <w:gridCol w:w="3402"/>
        <w:gridCol w:w="2102"/>
        <w:gridCol w:w="1000"/>
        <w:gridCol w:w="857"/>
        <w:gridCol w:w="1569"/>
        <w:gridCol w:w="993"/>
        <w:gridCol w:w="1014"/>
        <w:gridCol w:w="981"/>
        <w:gridCol w:w="1029"/>
      </w:tblGrid>
      <w:tr w:rsidR="00DF277C"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rPr>
                <w:lang w:val="en-US"/>
              </w:rP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 xml:space="preserve">Наименование </w:t>
            </w:r>
            <w:r>
              <w:br/>
              <w:t xml:space="preserve">муниципальной программы, подпрограммы  </w:t>
            </w:r>
            <w:r>
              <w:br/>
              <w:t>муниципальной  программы, основного мероприятия</w:t>
            </w:r>
          </w:p>
        </w:tc>
        <w:tc>
          <w:tcPr>
            <w:tcW w:w="21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 xml:space="preserve">Главный распорядитель бюджетных средств (ГРБС, ответственный </w:t>
            </w:r>
            <w:r>
              <w:br/>
              <w:t xml:space="preserve"> исполнитель,  </w:t>
            </w:r>
            <w:r>
              <w:br/>
              <w:t>соисполнитель, участник)</w:t>
            </w:r>
          </w:p>
        </w:tc>
        <w:tc>
          <w:tcPr>
            <w:tcW w:w="34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 xml:space="preserve">Код бюджетной </w:t>
            </w:r>
            <w:r>
              <w:br/>
            </w:r>
            <w:hyperlink r:id="rId22">
              <w:r>
                <w:rPr>
                  <w:rStyle w:val="InternetLink"/>
                </w:rPr>
                <w:t>классификации</w:t>
              </w:r>
            </w:hyperlink>
          </w:p>
        </w:tc>
        <w:tc>
          <w:tcPr>
            <w:tcW w:w="4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Объемы бюджетных ассигнований</w:t>
            </w:r>
          </w:p>
        </w:tc>
      </w:tr>
      <w:tr w:rsidR="00DF277C">
        <w:tc>
          <w:tcPr>
            <w:tcW w:w="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  <w:jc w:val="center"/>
            </w:pPr>
          </w:p>
        </w:tc>
        <w:tc>
          <w:tcPr>
            <w:tcW w:w="21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  <w:jc w:val="center"/>
            </w:pPr>
          </w:p>
        </w:tc>
        <w:tc>
          <w:tcPr>
            <w:tcW w:w="21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  <w:jc w:val="center"/>
            </w:pPr>
          </w:p>
        </w:tc>
        <w:tc>
          <w:tcPr>
            <w:tcW w:w="1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ГРБС</w:t>
            </w:r>
          </w:p>
        </w:tc>
        <w:tc>
          <w:tcPr>
            <w:tcW w:w="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proofErr w:type="spellStart"/>
            <w:r>
              <w:t>Рз</w:t>
            </w:r>
            <w:proofErr w:type="spellEnd"/>
            <w:r>
              <w:t xml:space="preserve"> </w:t>
            </w:r>
            <w:r>
              <w:br/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ЦСР</w:t>
            </w:r>
          </w:p>
          <w:p w:rsidR="00DF277C" w:rsidRDefault="00DF277C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2021</w:t>
            </w:r>
          </w:p>
        </w:tc>
        <w:tc>
          <w:tcPr>
            <w:tcW w:w="10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2022</w:t>
            </w:r>
          </w:p>
        </w:tc>
        <w:tc>
          <w:tcPr>
            <w:tcW w:w="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2023</w:t>
            </w:r>
          </w:p>
        </w:tc>
        <w:tc>
          <w:tcPr>
            <w:tcW w:w="1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2024</w:t>
            </w:r>
          </w:p>
        </w:tc>
      </w:tr>
      <w:tr w:rsidR="00DF277C">
        <w:trPr>
          <w:trHeight w:val="383"/>
        </w:trPr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21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2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1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9</w:t>
            </w:r>
          </w:p>
        </w:tc>
        <w:tc>
          <w:tcPr>
            <w:tcW w:w="10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10</w:t>
            </w:r>
          </w:p>
        </w:tc>
        <w:tc>
          <w:tcPr>
            <w:tcW w:w="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11</w:t>
            </w:r>
          </w:p>
        </w:tc>
        <w:tc>
          <w:tcPr>
            <w:tcW w:w="1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12</w:t>
            </w:r>
          </w:p>
        </w:tc>
      </w:tr>
      <w:tr w:rsidR="00DF277C"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1.</w:t>
            </w:r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rPr>
                <w:b/>
              </w:rPr>
            </w:pPr>
            <w:r>
              <w:rPr>
                <w:b/>
              </w:rPr>
              <w:t>Муниципальная</w:t>
            </w:r>
            <w:r>
              <w:rPr>
                <w:b/>
              </w:rPr>
              <w:br/>
              <w:t xml:space="preserve">программа      </w:t>
            </w:r>
          </w:p>
        </w:tc>
        <w:tc>
          <w:tcPr>
            <w:tcW w:w="34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 xml:space="preserve">«Экономическое развитие муниципального образования Беляевский район» </w:t>
            </w:r>
          </w:p>
        </w:tc>
        <w:tc>
          <w:tcPr>
            <w:tcW w:w="2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ind w:left="66" w:hanging="66"/>
            </w:pPr>
            <w:r>
              <w:t xml:space="preserve">всего, в том числе         </w:t>
            </w:r>
          </w:p>
        </w:tc>
        <w:tc>
          <w:tcPr>
            <w:tcW w:w="1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426</w:t>
            </w:r>
          </w:p>
        </w:tc>
        <w:tc>
          <w:tcPr>
            <w:tcW w:w="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1500000000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540,1</w:t>
            </w:r>
          </w:p>
        </w:tc>
        <w:tc>
          <w:tcPr>
            <w:tcW w:w="10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547,0</w:t>
            </w:r>
          </w:p>
        </w:tc>
        <w:tc>
          <w:tcPr>
            <w:tcW w:w="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  <w:tc>
          <w:tcPr>
            <w:tcW w:w="1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739,5</w:t>
            </w:r>
          </w:p>
        </w:tc>
      </w:tr>
      <w:tr w:rsidR="00DF277C"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Администрация Беляевского района</w:t>
            </w:r>
          </w:p>
        </w:tc>
        <w:tc>
          <w:tcPr>
            <w:tcW w:w="1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426</w:t>
            </w:r>
          </w:p>
        </w:tc>
        <w:tc>
          <w:tcPr>
            <w:tcW w:w="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1500000000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540,1</w:t>
            </w:r>
          </w:p>
        </w:tc>
        <w:tc>
          <w:tcPr>
            <w:tcW w:w="10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547,0</w:t>
            </w:r>
          </w:p>
        </w:tc>
        <w:tc>
          <w:tcPr>
            <w:tcW w:w="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  <w:tc>
          <w:tcPr>
            <w:tcW w:w="1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739,5</w:t>
            </w:r>
          </w:p>
        </w:tc>
      </w:tr>
      <w:tr w:rsidR="00DF277C"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2.</w:t>
            </w:r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«Осуществление переданных полномочий в сфере водоснабжения, водоотведения и в области обращения с твердыми коммунальными отходами</w:t>
            </w:r>
          </w:p>
        </w:tc>
        <w:tc>
          <w:tcPr>
            <w:tcW w:w="2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ind w:left="66" w:hanging="66"/>
            </w:pPr>
            <w:r>
              <w:t xml:space="preserve">всего, в том числе         </w:t>
            </w:r>
          </w:p>
        </w:tc>
        <w:tc>
          <w:tcPr>
            <w:tcW w:w="1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426</w:t>
            </w:r>
          </w:p>
        </w:tc>
        <w:tc>
          <w:tcPr>
            <w:tcW w:w="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0412</w:t>
            </w:r>
          </w:p>
        </w:tc>
        <w:tc>
          <w:tcPr>
            <w:tcW w:w="1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1500100000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0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  <w:tc>
          <w:tcPr>
            <w:tcW w:w="1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DF277C">
        <w:tc>
          <w:tcPr>
            <w:tcW w:w="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Администрация Беляевского района</w:t>
            </w:r>
          </w:p>
        </w:tc>
        <w:tc>
          <w:tcPr>
            <w:tcW w:w="1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426</w:t>
            </w:r>
          </w:p>
        </w:tc>
        <w:tc>
          <w:tcPr>
            <w:tcW w:w="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0412</w:t>
            </w:r>
          </w:p>
        </w:tc>
        <w:tc>
          <w:tcPr>
            <w:tcW w:w="1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1500180420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0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  <w:tc>
          <w:tcPr>
            <w:tcW w:w="1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DF277C">
        <w:trPr>
          <w:trHeight w:val="267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3.</w:t>
            </w:r>
          </w:p>
          <w:p w:rsidR="00DF277C" w:rsidRDefault="00DF277C">
            <w:pPr>
              <w:pStyle w:val="ConsPlusCell"/>
            </w:pPr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rPr>
                <w:b/>
              </w:rPr>
            </w:pPr>
            <w:r>
              <w:rPr>
                <w:b/>
              </w:rPr>
              <w:t>Подпрограмма 1</w:t>
            </w:r>
          </w:p>
        </w:tc>
        <w:tc>
          <w:tcPr>
            <w:tcW w:w="34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«Развитие малого и среднего предпринимательства в Беляевском районе»</w:t>
            </w:r>
          </w:p>
        </w:tc>
        <w:tc>
          <w:tcPr>
            <w:tcW w:w="2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 xml:space="preserve">всего, в том числе         </w:t>
            </w:r>
          </w:p>
        </w:tc>
        <w:tc>
          <w:tcPr>
            <w:tcW w:w="1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426</w:t>
            </w:r>
          </w:p>
        </w:tc>
        <w:tc>
          <w:tcPr>
            <w:tcW w:w="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0412</w:t>
            </w:r>
          </w:p>
        </w:tc>
        <w:tc>
          <w:tcPr>
            <w:tcW w:w="1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1510000000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30,0</w:t>
            </w:r>
          </w:p>
        </w:tc>
        <w:tc>
          <w:tcPr>
            <w:tcW w:w="10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26,0</w:t>
            </w:r>
          </w:p>
        </w:tc>
        <w:tc>
          <w:tcPr>
            <w:tcW w:w="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130,0</w:t>
            </w:r>
          </w:p>
        </w:tc>
      </w:tr>
      <w:tr w:rsidR="00DF277C">
        <w:trPr>
          <w:trHeight w:val="437"/>
        </w:trPr>
        <w:tc>
          <w:tcPr>
            <w:tcW w:w="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0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Администрация Беляевского района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426</w:t>
            </w:r>
          </w:p>
        </w:tc>
        <w:tc>
          <w:tcPr>
            <w:tcW w:w="8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0412</w:t>
            </w:r>
          </w:p>
        </w:tc>
        <w:tc>
          <w:tcPr>
            <w:tcW w:w="15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1510000000</w:t>
            </w:r>
          </w:p>
        </w:tc>
        <w:tc>
          <w:tcPr>
            <w:tcW w:w="9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30,0</w:t>
            </w:r>
          </w:p>
        </w:tc>
        <w:tc>
          <w:tcPr>
            <w:tcW w:w="101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26,0</w:t>
            </w:r>
          </w:p>
        </w:tc>
        <w:tc>
          <w:tcPr>
            <w:tcW w:w="9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2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130,0</w:t>
            </w:r>
          </w:p>
        </w:tc>
      </w:tr>
      <w:tr w:rsidR="00DF277C"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4.</w:t>
            </w:r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проведения публичных мероприятий по вопросам предпринимательства: семинаров, совещаний,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конференций, "круглых столов", конкурсов, "горячих линий"»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lastRenderedPageBreak/>
              <w:t>Администрация Беляевского района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041</w:t>
            </w:r>
            <w:r>
              <w:t>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1510100000</w:t>
            </w:r>
          </w:p>
          <w:p w:rsidR="00DF277C" w:rsidRDefault="00DF277C">
            <w:pPr>
              <w:pStyle w:val="ConsPlusCell"/>
              <w:jc w:val="both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26,0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30,0</w:t>
            </w:r>
          </w:p>
        </w:tc>
      </w:tr>
      <w:tr w:rsidR="00DF277C">
        <w:tc>
          <w:tcPr>
            <w:tcW w:w="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 xml:space="preserve">Администрация Беляевского </w:t>
            </w:r>
            <w:r>
              <w:lastRenderedPageBreak/>
              <w:t>района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lastRenderedPageBreak/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0412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1510191700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26,0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30,0</w:t>
            </w:r>
          </w:p>
        </w:tc>
      </w:tr>
      <w:tr w:rsidR="00DF277C">
        <w:tc>
          <w:tcPr>
            <w:tcW w:w="56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lastRenderedPageBreak/>
              <w:t>5.</w:t>
            </w:r>
          </w:p>
        </w:tc>
        <w:tc>
          <w:tcPr>
            <w:tcW w:w="212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Основное мероприятие 2</w:t>
            </w:r>
          </w:p>
        </w:tc>
        <w:tc>
          <w:tcPr>
            <w:tcW w:w="34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«Программа поддержки на создание и развитие собственного бизнеса»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 xml:space="preserve">всего, в том числе         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0412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1510200000</w:t>
            </w:r>
          </w:p>
          <w:p w:rsidR="00DF277C" w:rsidRDefault="00DF277C">
            <w:pPr>
              <w:pStyle w:val="ConsPlusCell"/>
              <w:jc w:val="both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100,0</w:t>
            </w:r>
          </w:p>
        </w:tc>
      </w:tr>
      <w:tr w:rsidR="00DF277C">
        <w:tc>
          <w:tcPr>
            <w:tcW w:w="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Администрация Беляевского района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0412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1510291551</w:t>
            </w:r>
          </w:p>
          <w:p w:rsidR="00DF277C" w:rsidRDefault="00DF277C">
            <w:pPr>
              <w:pStyle w:val="ConsPlusCell"/>
              <w:jc w:val="both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100,0</w:t>
            </w:r>
          </w:p>
        </w:tc>
      </w:tr>
      <w:tr w:rsidR="00DF277C">
        <w:trPr>
          <w:trHeight w:val="460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6.</w:t>
            </w:r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rPr>
                <w:b/>
              </w:rPr>
            </w:pPr>
            <w:r>
              <w:rPr>
                <w:b/>
              </w:rPr>
              <w:t>Подпрограмма 2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 xml:space="preserve">«Развитие торговли в Беляевском районе» 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 xml:space="preserve">всего, в том числе         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0412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1520000000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403,4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403,4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403,4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403,4</w:t>
            </w:r>
          </w:p>
          <w:p w:rsidR="00DF277C" w:rsidRDefault="00DF277C">
            <w:pPr>
              <w:pStyle w:val="ConsPlusCell"/>
              <w:jc w:val="center"/>
            </w:pPr>
          </w:p>
          <w:p w:rsidR="00DF277C" w:rsidRDefault="00DF277C">
            <w:pPr>
              <w:pStyle w:val="ConsPlusCell"/>
              <w:jc w:val="center"/>
            </w:pPr>
          </w:p>
        </w:tc>
      </w:tr>
      <w:tr w:rsidR="00DF277C">
        <w:trPr>
          <w:trHeight w:val="460"/>
        </w:trPr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  <w:jc w:val="both"/>
            </w:pP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Администрация Беляевского района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0412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1520000000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403,4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403,4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403,4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403,4</w:t>
            </w:r>
          </w:p>
        </w:tc>
      </w:tr>
      <w:tr w:rsidR="00DF277C">
        <w:trPr>
          <w:trHeight w:val="460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7.</w:t>
            </w:r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«Формирование и ведение областного торгового реестра»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 xml:space="preserve">всего, в том числе         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0113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1520100000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3,4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3,4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3,4</w:t>
            </w:r>
          </w:p>
        </w:tc>
      </w:tr>
      <w:tr w:rsidR="00DF277C">
        <w:trPr>
          <w:trHeight w:val="439"/>
        </w:trPr>
        <w:tc>
          <w:tcPr>
            <w:tcW w:w="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  <w:jc w:val="both"/>
            </w:pP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Администрация Беляевского района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0113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1520180952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3,4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3,4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3,4</w:t>
            </w:r>
          </w:p>
        </w:tc>
      </w:tr>
      <w:tr w:rsidR="00DF277C">
        <w:tc>
          <w:tcPr>
            <w:tcW w:w="56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8.</w:t>
            </w:r>
          </w:p>
        </w:tc>
        <w:tc>
          <w:tcPr>
            <w:tcW w:w="212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Основное мероприятие 3</w:t>
            </w:r>
          </w:p>
        </w:tc>
        <w:tc>
          <w:tcPr>
            <w:tcW w:w="34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«Расходы по возмещению стоимости горюче-смазочных материалов при доставке автомобильным транспортом социально зн</w:t>
            </w:r>
            <w:r>
              <w:t>ачимых товаров в отдаленные, труднодоступные и малонаселенные пункты Беляевского района, а также в населенные пункты, в которых отсутствуют торговые объекты»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 xml:space="preserve">всего, в том числе         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0412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1520300000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400,0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400,0</w:t>
            </w:r>
          </w:p>
        </w:tc>
      </w:tr>
      <w:tr w:rsidR="00DF277C">
        <w:tc>
          <w:tcPr>
            <w:tcW w:w="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Администрация Беляевского района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0412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15203</w:t>
            </w:r>
            <w:r>
              <w:rPr>
                <w:lang w:val="en-US"/>
              </w:rPr>
              <w:t>S0610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400,0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400,0</w:t>
            </w:r>
          </w:p>
        </w:tc>
      </w:tr>
      <w:tr w:rsidR="00DF277C">
        <w:trPr>
          <w:trHeight w:val="460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9.</w:t>
            </w:r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rPr>
                <w:b/>
              </w:rPr>
            </w:pPr>
            <w:r>
              <w:rPr>
                <w:b/>
              </w:rPr>
              <w:t>Подпрограмма 3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«Развитие выставочно-презентационной деятельности в Беляевском районе »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 xml:space="preserve">всего, в том числе         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0412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1530000000</w:t>
            </w:r>
          </w:p>
          <w:p w:rsidR="00DF277C" w:rsidRDefault="00DF277C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80,0</w:t>
            </w:r>
          </w:p>
        </w:tc>
      </w:tr>
      <w:tr w:rsidR="00DF277C">
        <w:trPr>
          <w:trHeight w:val="460"/>
        </w:trPr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 xml:space="preserve">Администрация Беляевского </w:t>
            </w:r>
            <w:r>
              <w:lastRenderedPageBreak/>
              <w:t>района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lastRenderedPageBreak/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0412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1530000000</w:t>
            </w:r>
          </w:p>
          <w:p w:rsidR="00DF277C" w:rsidRDefault="00DF277C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80,0</w:t>
            </w:r>
          </w:p>
        </w:tc>
      </w:tr>
      <w:tr w:rsidR="00DF277C">
        <w:trPr>
          <w:trHeight w:val="811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lastRenderedPageBreak/>
              <w:t>10.</w:t>
            </w:r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 xml:space="preserve">«Изготовление, издание и размещение выставочно-презентационных материалов и мультимедийной продукции для участия в мероприятиях и в средствах массовой </w:t>
            </w:r>
            <w:r>
              <w:t>информации»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 xml:space="preserve">всего, в том числе         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0412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1530100000</w:t>
            </w:r>
          </w:p>
          <w:p w:rsidR="00DF277C" w:rsidRDefault="00DF277C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80,0</w:t>
            </w:r>
          </w:p>
        </w:tc>
      </w:tr>
      <w:tr w:rsidR="00DF277C">
        <w:trPr>
          <w:trHeight w:val="504"/>
        </w:trPr>
        <w:tc>
          <w:tcPr>
            <w:tcW w:w="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Администрация Беляевского района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0412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1530191470</w:t>
            </w:r>
          </w:p>
          <w:p w:rsidR="00DF277C" w:rsidRDefault="00DF277C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80,0</w:t>
            </w:r>
          </w:p>
        </w:tc>
      </w:tr>
    </w:tbl>
    <w:p w:rsidR="00DF277C" w:rsidRDefault="00DF277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DF277C">
          <w:pgSz w:w="16838" w:h="11906" w:orient="landscape"/>
          <w:pgMar w:top="1134" w:right="1134" w:bottom="1134" w:left="851" w:header="0" w:footer="0" w:gutter="0"/>
          <w:cols w:space="720"/>
          <w:formProt w:val="0"/>
          <w:docGrid w:linePitch="326" w:charSpace="-2049"/>
        </w:sectPr>
      </w:pPr>
    </w:p>
    <w:tbl>
      <w:tblPr>
        <w:tblW w:w="14804" w:type="dxa"/>
        <w:tblLook w:val="04A0"/>
      </w:tblPr>
      <w:tblGrid>
        <w:gridCol w:w="9096"/>
        <w:gridCol w:w="5708"/>
      </w:tblGrid>
      <w:tr w:rsidR="00DF277C">
        <w:trPr>
          <w:trHeight w:val="511"/>
        </w:trPr>
        <w:tc>
          <w:tcPr>
            <w:tcW w:w="9095" w:type="dxa"/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5708" w:type="dxa"/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5</w:t>
            </w:r>
          </w:p>
        </w:tc>
      </w:tr>
    </w:tbl>
    <w:p w:rsidR="00DF277C" w:rsidRDefault="00E47C52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 на 2022 год</w:t>
      </w:r>
    </w:p>
    <w:tbl>
      <w:tblPr>
        <w:tblW w:w="14601" w:type="dxa"/>
        <w:tblInd w:w="-17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5" w:type="dxa"/>
        </w:tblCellMar>
        <w:tblLook w:val="0000"/>
      </w:tblPr>
      <w:tblGrid>
        <w:gridCol w:w="704"/>
        <w:gridCol w:w="4332"/>
        <w:gridCol w:w="1977"/>
        <w:gridCol w:w="1289"/>
        <w:gridCol w:w="1833"/>
        <w:gridCol w:w="1971"/>
        <w:gridCol w:w="2495"/>
      </w:tblGrid>
      <w:tr w:rsidR="00DF277C">
        <w:trPr>
          <w:trHeight w:val="879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наименование должностного лица, ответственного за реализацию основного мероприятия (достижения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(индикатора), наступление контрольного события</w:t>
            </w:r>
            <w:proofErr w:type="gramEnd"/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(индикатора) 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контрольного события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со значением оценки рисков</w:t>
            </w:r>
          </w:p>
        </w:tc>
      </w:tr>
      <w:tr w:rsidR="00DF277C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«Экономическое развитие муниципального образования Беляевский район» 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«Осуществление переданных полномочий в сфере водоснабжения, водоотведения и в области обращения с твердыми коммунальными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отходами»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«Количество утвержденных тарифов в сфере водоснабжения и водоотведения на действующий год»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Алифонова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Неисполнение постановления РФ от 13 мая 2013 № 406 «О государственном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регулировании тарифов в сфере водоснабжения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водоотведения»</w:t>
            </w:r>
          </w:p>
        </w:tc>
      </w:tr>
      <w:tr w:rsidR="00DF277C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«Утверждение тарифов в сфере водоснабжения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 на очередной период регулирования»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Алифонова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</w:tcPr>
          <w:p w:rsidR="00DF277C" w:rsidRDefault="00DF277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77C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малого и среднего предпринимательства в  Беляевском районе»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проведения публичных мероприятий по вопросам предпринимательства: семинаров, совещаний, конференций, "круглых столов", конкурсов,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горячих линий"» 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>
        <w:trPr>
          <w:trHeight w:val="809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«Организация проведения публичных мероприятий по вопросам предпринимательства: семинаров, совещаний, конференций, "круглых столов",  конкурсов, "горячих линий" – количество подготовленных и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мероприятий»</w:t>
            </w:r>
            <w:proofErr w:type="gramEnd"/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внимания общественности к острым проблемам, понижение социальной и общественной значимости предпринимательской деятельности</w:t>
            </w:r>
          </w:p>
        </w:tc>
      </w:tr>
      <w:tr w:rsidR="00DF277C">
        <w:trPr>
          <w:trHeight w:val="809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«Проведение семинаров, совещаний,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конференций, «круглых столов»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(дата будет указана при наступлении контрольного события)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внимания общественности к острым проблемам, понижение социальной и общественной значимости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</w:t>
            </w:r>
          </w:p>
        </w:tc>
      </w:tr>
      <w:tr w:rsidR="00DF277C">
        <w:trPr>
          <w:trHeight w:val="809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«Сохранение количества субъектов малого и среднего предпринимательства»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>
        <w:trPr>
          <w:trHeight w:val="809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«Формирование единого реестра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субъекта в едином реестре МСП налогового органа</w:t>
            </w:r>
          </w:p>
        </w:tc>
      </w:tr>
      <w:tr w:rsidR="00DF277C">
        <w:trPr>
          <w:trHeight w:val="809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местным товаропроизводителям без проведения процедуры торгов мест для размещения нестационарных торговых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с соблюдением требований градостроительных норм и правил, правил землепользования, строительных, технических регламентов по безопасности конструкций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Фридман А.Н.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>
        <w:trPr>
          <w:trHeight w:val="809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«Сохранение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>
        <w:trPr>
          <w:trHeight w:val="809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«Формирование единого реестра малого и среднего предпринимательства»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субъекта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едином реестре МСП налогового органа</w:t>
            </w:r>
          </w:p>
        </w:tc>
      </w:tr>
      <w:tr w:rsidR="00DF277C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торговли в Беляевском районе»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«Формирование и ведение областного торгового реестра»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«Количество внесенных в торговый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реестр торговых объектов»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Фридман А.Н.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Неисполнение требований ФЗ от 28.12.2009 № 391-ФЗ «Об основах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регулирования торговой деятельности в РФ» и не позволит создать единую базу данных хозяйствующих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торговых объектов</w:t>
            </w:r>
          </w:p>
        </w:tc>
      </w:tr>
      <w:tr w:rsidR="00DF277C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«Выдача уведомления о внесении в торговый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 хозяйствующему субъекту»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Фридман А.Н.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9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DF277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77C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«Организация проведения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ярмарок «выходного дня»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«Индекс физического объема оборота розничной торговли крупных и средних предприятий района»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Фридман А.Н.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ценах к пред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темпов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роста</w:t>
            </w:r>
          </w:p>
        </w:tc>
      </w:tr>
      <w:tr w:rsidR="00DF277C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«Оборот розничной торговли крупных и средних предприятий района</w:t>
            </w:r>
          </w:p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душу населения»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Фридман А.Н.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25637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темпов экономического роста</w:t>
            </w:r>
          </w:p>
        </w:tc>
      </w:tr>
      <w:tr w:rsidR="00DF277C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«Обеспеченность населения района площадью торговых объектов»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Фридман А.Н..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 на 1000 жителей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темпов экономического роста</w:t>
            </w:r>
          </w:p>
        </w:tc>
      </w:tr>
      <w:tr w:rsidR="00DF277C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</w:p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ежемесячного мониторинга цен на отдельные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продовольственных товаров»</w:t>
            </w:r>
          </w:p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«Информация о состоянии потребительского рынка» </w:t>
            </w:r>
          </w:p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«Дислокация стационарных торговых объектов, объектов общепита, бытового обслуживания и нестационарных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торговых объектов» 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Фридман А.Н.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DF27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DF277C" w:rsidRDefault="00DF27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F277C" w:rsidRDefault="00DF27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DF277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контрольных мер со стороны органов власти</w:t>
            </w:r>
          </w:p>
        </w:tc>
      </w:tr>
      <w:tr w:rsidR="00DF277C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по возмещению стоимости горюче-смазочных материалов при доставке автомобильным транспортом социально значимых товаров в отдаленные, труднодоступные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малонаселенные пункты Беляевского района»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«Количество отдаленных и труднодоступных малонаселенных пунктов Беляевского района, а также населенных пунктов, в которых отсутствуют торговые объекты, охваченных программным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мероприятием»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Фридман А.Н.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в законодательстве</w:t>
            </w:r>
          </w:p>
        </w:tc>
      </w:tr>
      <w:tr w:rsidR="00DF277C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«Выдача субсидий по возмещению стоимости горюче-смазочных материалов при доставке автомобильным транспортом социально значимых товаров в отдаленные, труднодоступные и малонаселенные пункты Беляевского района» 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Фридман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</w:tr>
      <w:tr w:rsidR="00DF277C">
        <w:trPr>
          <w:trHeight w:val="446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выставочно-презентационной деятельности в Беляевском районе»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«Изготовление, издание и размещение выставочно-презентационных материалов и мультимедийной продукции для участия в мероприятиях и в средствах массовой информации. 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>
        <w:trPr>
          <w:trHeight w:val="564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«Выставочно-ярмарочные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Шелест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Сужение информационного поля о производственном и инвестиционном потенциале района, снижение возможностей по привлечению внешних инвесторов</w:t>
            </w:r>
          </w:p>
        </w:tc>
      </w:tr>
      <w:tr w:rsidR="00DF277C">
        <w:trPr>
          <w:trHeight w:val="564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«Участие муниципального образования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областных и российских мероприятиях, конкурсах»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Шелест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(дата будет указана при наступлении контрольного события)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</w:tr>
    </w:tbl>
    <w:p w:rsidR="00DF277C" w:rsidRDefault="00E47C52">
      <w:pPr>
        <w:widowControl w:val="0"/>
        <w:tabs>
          <w:tab w:val="left" w:pos="3892"/>
        </w:tabs>
        <w:spacing w:after="0"/>
        <w:jc w:val="right"/>
        <w:rPr>
          <w:rFonts w:ascii="Calibri" w:hAnsi="Calibri" w:cs="Calibri"/>
          <w:sz w:val="28"/>
          <w:szCs w:val="28"/>
        </w:rPr>
        <w:sectPr w:rsidR="00DF277C">
          <w:pgSz w:w="15840" w:h="12240" w:orient="landscape"/>
          <w:pgMar w:top="850" w:right="1134" w:bottom="1701" w:left="1134" w:header="0" w:footer="0" w:gutter="0"/>
          <w:cols w:space="720"/>
          <w:formProt w:val="0"/>
          <w:docGrid w:linePitch="299" w:charSpace="-2049"/>
        </w:sectPr>
      </w:pPr>
      <w:r>
        <w:rPr>
          <w:rFonts w:cs="Calibri"/>
          <w:sz w:val="28"/>
          <w:szCs w:val="28"/>
        </w:rPr>
        <w:t>»</w:t>
      </w:r>
    </w:p>
    <w:p w:rsidR="00DF277C" w:rsidRDefault="00DF277C">
      <w:pPr>
        <w:widowControl w:val="0"/>
        <w:spacing w:line="240" w:lineRule="auto"/>
        <w:ind w:firstLine="720"/>
        <w:jc w:val="both"/>
      </w:pPr>
    </w:p>
    <w:sectPr w:rsidR="00DF277C" w:rsidSect="00DF277C">
      <w:pgSz w:w="12240" w:h="15840"/>
      <w:pgMar w:top="1134" w:right="851" w:bottom="1134" w:left="1701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charset w:val="01"/>
    <w:family w:val="roman"/>
    <w:pitch w:val="variable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43B"/>
    <w:multiLevelType w:val="multilevel"/>
    <w:tmpl w:val="AE8CD1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23402A"/>
    <w:multiLevelType w:val="multilevel"/>
    <w:tmpl w:val="E0B887A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F277C"/>
    <w:rsid w:val="00DF277C"/>
    <w:rsid w:val="00E4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CC751F"/>
    <w:pPr>
      <w:widowControl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1">
    <w:name w:val="Заголовок 1 Знак"/>
    <w:basedOn w:val="a0"/>
    <w:link w:val="1"/>
    <w:uiPriority w:val="9"/>
    <w:qFormat/>
    <w:rsid w:val="00CC751F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3">
    <w:name w:val="Цветовое выделение"/>
    <w:uiPriority w:val="99"/>
    <w:qFormat/>
    <w:rsid w:val="00CC751F"/>
    <w:rPr>
      <w:b/>
      <w:color w:val="26282F"/>
    </w:rPr>
  </w:style>
  <w:style w:type="character" w:customStyle="1" w:styleId="a4">
    <w:name w:val="Гипертекстовая ссылка"/>
    <w:qFormat/>
    <w:rsid w:val="00CC751F"/>
    <w:rPr>
      <w:b/>
      <w:color w:val="106BBE"/>
    </w:rPr>
  </w:style>
  <w:style w:type="character" w:customStyle="1" w:styleId="ConsPlusNonformat">
    <w:name w:val="ConsPlusNonformat Знак"/>
    <w:link w:val="ConsPlusNonformat"/>
    <w:uiPriority w:val="99"/>
    <w:qFormat/>
    <w:locked/>
    <w:rsid w:val="00CC751F"/>
    <w:rPr>
      <w:rFonts w:ascii="Courier New" w:eastAsia="Times New Roman" w:hAnsi="Courier New" w:cs="Times New Roman"/>
    </w:rPr>
  </w:style>
  <w:style w:type="character" w:customStyle="1" w:styleId="InternetLink">
    <w:name w:val="Internet Link"/>
    <w:basedOn w:val="a0"/>
    <w:uiPriority w:val="99"/>
    <w:rsid w:val="00CC751F"/>
    <w:rPr>
      <w:rFonts w:cs="Times New Roman"/>
      <w:color w:val="0000FF"/>
      <w:u w:val="single"/>
    </w:rPr>
  </w:style>
  <w:style w:type="character" w:customStyle="1" w:styleId="a5">
    <w:name w:val="Основной текст с отступом Знак"/>
    <w:basedOn w:val="a0"/>
    <w:uiPriority w:val="99"/>
    <w:qFormat/>
    <w:rsid w:val="00CC751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qFormat/>
    <w:rsid w:val="00CC751F"/>
  </w:style>
  <w:style w:type="character" w:customStyle="1" w:styleId="apple-converted-space">
    <w:name w:val="apple-converted-space"/>
    <w:qFormat/>
    <w:rsid w:val="00CC751F"/>
  </w:style>
  <w:style w:type="character" w:customStyle="1" w:styleId="a6">
    <w:name w:val="Текст выноски Знак"/>
    <w:basedOn w:val="a0"/>
    <w:uiPriority w:val="99"/>
    <w:semiHidden/>
    <w:qFormat/>
    <w:rsid w:val="00CC751F"/>
    <w:rPr>
      <w:rFonts w:ascii="Tahoma" w:eastAsia="Times New Roman" w:hAnsi="Tahoma" w:cs="Tahoma"/>
      <w:sz w:val="16"/>
      <w:szCs w:val="16"/>
    </w:rPr>
  </w:style>
  <w:style w:type="character" w:customStyle="1" w:styleId="a7">
    <w:name w:val="Верхний колонтитул Знак"/>
    <w:basedOn w:val="a0"/>
    <w:uiPriority w:val="99"/>
    <w:semiHidden/>
    <w:qFormat/>
    <w:rsid w:val="00CC751F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qFormat/>
    <w:rsid w:val="00CC751F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uiPriority w:val="1"/>
    <w:qFormat/>
    <w:locked/>
    <w:rsid w:val="00CC751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DF277C"/>
    <w:rPr>
      <w:rFonts w:cs="Times New Roman"/>
    </w:rPr>
  </w:style>
  <w:style w:type="character" w:customStyle="1" w:styleId="ListLabel2">
    <w:name w:val="ListLabel 2"/>
    <w:qFormat/>
    <w:rsid w:val="00DF277C"/>
    <w:rPr>
      <w:rFonts w:cs="Times New Roman"/>
    </w:rPr>
  </w:style>
  <w:style w:type="character" w:customStyle="1" w:styleId="ListLabel3">
    <w:name w:val="ListLabel 3"/>
    <w:qFormat/>
    <w:rsid w:val="00DF277C"/>
    <w:rPr>
      <w:rFonts w:cs="Times New Roman"/>
    </w:rPr>
  </w:style>
  <w:style w:type="character" w:customStyle="1" w:styleId="ListLabel4">
    <w:name w:val="ListLabel 4"/>
    <w:qFormat/>
    <w:rsid w:val="00DF277C"/>
    <w:rPr>
      <w:rFonts w:cs="Times New Roman"/>
    </w:rPr>
  </w:style>
  <w:style w:type="character" w:customStyle="1" w:styleId="ListLabel5">
    <w:name w:val="ListLabel 5"/>
    <w:qFormat/>
    <w:rsid w:val="00DF277C"/>
    <w:rPr>
      <w:rFonts w:cs="Times New Roman"/>
    </w:rPr>
  </w:style>
  <w:style w:type="character" w:customStyle="1" w:styleId="ListLabel6">
    <w:name w:val="ListLabel 6"/>
    <w:qFormat/>
    <w:rsid w:val="00DF277C"/>
    <w:rPr>
      <w:rFonts w:cs="Times New Roman"/>
    </w:rPr>
  </w:style>
  <w:style w:type="character" w:customStyle="1" w:styleId="ListLabel7">
    <w:name w:val="ListLabel 7"/>
    <w:qFormat/>
    <w:rsid w:val="00DF277C"/>
    <w:rPr>
      <w:rFonts w:cs="Times New Roman"/>
    </w:rPr>
  </w:style>
  <w:style w:type="character" w:customStyle="1" w:styleId="ListLabel8">
    <w:name w:val="ListLabel 8"/>
    <w:qFormat/>
    <w:rsid w:val="00DF277C"/>
    <w:rPr>
      <w:rFonts w:cs="Times New Roman"/>
    </w:rPr>
  </w:style>
  <w:style w:type="character" w:customStyle="1" w:styleId="ListLabel9">
    <w:name w:val="ListLabel 9"/>
    <w:qFormat/>
    <w:rsid w:val="00DF277C"/>
    <w:rPr>
      <w:rFonts w:cs="Times New Roman"/>
    </w:rPr>
  </w:style>
  <w:style w:type="character" w:customStyle="1" w:styleId="ListLabel10">
    <w:name w:val="ListLabel 10"/>
    <w:qFormat/>
    <w:rsid w:val="00DF277C"/>
    <w:rPr>
      <w:rFonts w:cs="Times New Roman"/>
    </w:rPr>
  </w:style>
  <w:style w:type="character" w:customStyle="1" w:styleId="ListLabel11">
    <w:name w:val="ListLabel 11"/>
    <w:qFormat/>
    <w:rsid w:val="00DF277C"/>
    <w:rPr>
      <w:rFonts w:cs="Times New Roman"/>
    </w:rPr>
  </w:style>
  <w:style w:type="character" w:customStyle="1" w:styleId="ListLabel12">
    <w:name w:val="ListLabel 12"/>
    <w:qFormat/>
    <w:rsid w:val="00DF277C"/>
    <w:rPr>
      <w:rFonts w:cs="Times New Roman"/>
    </w:rPr>
  </w:style>
  <w:style w:type="character" w:customStyle="1" w:styleId="ListLabel13">
    <w:name w:val="ListLabel 13"/>
    <w:qFormat/>
    <w:rsid w:val="00DF277C"/>
    <w:rPr>
      <w:rFonts w:cs="Times New Roman"/>
    </w:rPr>
  </w:style>
  <w:style w:type="character" w:customStyle="1" w:styleId="ListLabel14">
    <w:name w:val="ListLabel 14"/>
    <w:qFormat/>
    <w:rsid w:val="00DF277C"/>
    <w:rPr>
      <w:rFonts w:cs="Times New Roman"/>
    </w:rPr>
  </w:style>
  <w:style w:type="character" w:customStyle="1" w:styleId="ListLabel15">
    <w:name w:val="ListLabel 15"/>
    <w:qFormat/>
    <w:rsid w:val="00DF277C"/>
    <w:rPr>
      <w:rFonts w:cs="Times New Roman"/>
    </w:rPr>
  </w:style>
  <w:style w:type="character" w:customStyle="1" w:styleId="ListLabel16">
    <w:name w:val="ListLabel 16"/>
    <w:qFormat/>
    <w:rsid w:val="00DF277C"/>
    <w:rPr>
      <w:rFonts w:cs="Times New Roman"/>
    </w:rPr>
  </w:style>
  <w:style w:type="character" w:customStyle="1" w:styleId="ListLabel17">
    <w:name w:val="ListLabel 17"/>
    <w:qFormat/>
    <w:rsid w:val="00DF277C"/>
    <w:rPr>
      <w:rFonts w:cs="Times New Roman"/>
    </w:rPr>
  </w:style>
  <w:style w:type="character" w:customStyle="1" w:styleId="ListLabel18">
    <w:name w:val="ListLabel 18"/>
    <w:qFormat/>
    <w:rsid w:val="00DF277C"/>
    <w:rPr>
      <w:rFonts w:cs="Times New Roman"/>
    </w:rPr>
  </w:style>
  <w:style w:type="character" w:customStyle="1" w:styleId="ListLabel19">
    <w:name w:val="ListLabel 19"/>
    <w:qFormat/>
    <w:rsid w:val="00DF277C"/>
    <w:rPr>
      <w:rFonts w:cs="Times New Roman"/>
    </w:rPr>
  </w:style>
  <w:style w:type="character" w:customStyle="1" w:styleId="ListLabel20">
    <w:name w:val="ListLabel 20"/>
    <w:qFormat/>
    <w:rsid w:val="00DF277C"/>
    <w:rPr>
      <w:rFonts w:cs="Times New Roman"/>
    </w:rPr>
  </w:style>
  <w:style w:type="character" w:customStyle="1" w:styleId="ListLabel21">
    <w:name w:val="ListLabel 21"/>
    <w:qFormat/>
    <w:rsid w:val="00DF277C"/>
    <w:rPr>
      <w:rFonts w:cs="Times New Roman"/>
    </w:rPr>
  </w:style>
  <w:style w:type="character" w:customStyle="1" w:styleId="ListLabel22">
    <w:name w:val="ListLabel 22"/>
    <w:qFormat/>
    <w:rsid w:val="00DF277C"/>
    <w:rPr>
      <w:rFonts w:cs="Times New Roman"/>
    </w:rPr>
  </w:style>
  <w:style w:type="character" w:customStyle="1" w:styleId="ListLabel23">
    <w:name w:val="ListLabel 23"/>
    <w:qFormat/>
    <w:rsid w:val="00DF277C"/>
    <w:rPr>
      <w:rFonts w:cs="Times New Roman"/>
    </w:rPr>
  </w:style>
  <w:style w:type="character" w:customStyle="1" w:styleId="ListLabel24">
    <w:name w:val="ListLabel 24"/>
    <w:qFormat/>
    <w:rsid w:val="00DF277C"/>
    <w:rPr>
      <w:rFonts w:cs="Times New Roman"/>
    </w:rPr>
  </w:style>
  <w:style w:type="character" w:customStyle="1" w:styleId="ListLabel25">
    <w:name w:val="ListLabel 25"/>
    <w:qFormat/>
    <w:rsid w:val="00DF277C"/>
    <w:rPr>
      <w:rFonts w:cs="Times New Roman"/>
    </w:rPr>
  </w:style>
  <w:style w:type="character" w:customStyle="1" w:styleId="ListLabel26">
    <w:name w:val="ListLabel 26"/>
    <w:qFormat/>
    <w:rsid w:val="00DF277C"/>
    <w:rPr>
      <w:rFonts w:cs="Times New Roman"/>
    </w:rPr>
  </w:style>
  <w:style w:type="character" w:customStyle="1" w:styleId="ListLabel27">
    <w:name w:val="ListLabel 27"/>
    <w:qFormat/>
    <w:rsid w:val="00DF277C"/>
    <w:rPr>
      <w:rFonts w:cs="Times New Roman"/>
    </w:rPr>
  </w:style>
  <w:style w:type="character" w:customStyle="1" w:styleId="ListLabel28">
    <w:name w:val="ListLabel 28"/>
    <w:qFormat/>
    <w:rsid w:val="00DF277C"/>
    <w:rPr>
      <w:rFonts w:cs="Times New Roman"/>
    </w:rPr>
  </w:style>
  <w:style w:type="character" w:customStyle="1" w:styleId="ListLabel29">
    <w:name w:val="ListLabel 29"/>
    <w:qFormat/>
    <w:rsid w:val="00DF277C"/>
    <w:rPr>
      <w:color w:val="00000A"/>
    </w:rPr>
  </w:style>
  <w:style w:type="character" w:customStyle="1" w:styleId="ListLabel30">
    <w:name w:val="ListLabel 30"/>
    <w:qFormat/>
    <w:rsid w:val="00DF277C"/>
    <w:rPr>
      <w:rFonts w:cs="Times New Roman"/>
    </w:rPr>
  </w:style>
  <w:style w:type="character" w:customStyle="1" w:styleId="ListLabel31">
    <w:name w:val="ListLabel 31"/>
    <w:qFormat/>
    <w:rsid w:val="00DF277C"/>
    <w:rPr>
      <w:rFonts w:cs="Times New Roman"/>
    </w:rPr>
  </w:style>
  <w:style w:type="character" w:customStyle="1" w:styleId="ListLabel32">
    <w:name w:val="ListLabel 32"/>
    <w:qFormat/>
    <w:rsid w:val="00DF277C"/>
    <w:rPr>
      <w:color w:val="00000A"/>
      <w:sz w:val="28"/>
      <w:szCs w:val="28"/>
    </w:rPr>
  </w:style>
  <w:style w:type="character" w:customStyle="1" w:styleId="ListLabel33">
    <w:name w:val="ListLabel 33"/>
    <w:qFormat/>
    <w:rsid w:val="00DF277C"/>
    <w:rPr>
      <w:color w:val="00000A"/>
    </w:rPr>
  </w:style>
  <w:style w:type="character" w:customStyle="1" w:styleId="ListLabel34">
    <w:name w:val="ListLabel 34"/>
    <w:qFormat/>
    <w:rsid w:val="00DF277C"/>
    <w:rPr>
      <w:rFonts w:cs="Times New Roman"/>
    </w:rPr>
  </w:style>
  <w:style w:type="paragraph" w:customStyle="1" w:styleId="Heading">
    <w:name w:val="Heading"/>
    <w:basedOn w:val="a"/>
    <w:next w:val="aa"/>
    <w:qFormat/>
    <w:rsid w:val="00DF277C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a">
    <w:name w:val="Body Text"/>
    <w:basedOn w:val="a"/>
    <w:rsid w:val="00DF277C"/>
    <w:pPr>
      <w:spacing w:after="140" w:line="288" w:lineRule="auto"/>
    </w:pPr>
  </w:style>
  <w:style w:type="paragraph" w:styleId="ab">
    <w:name w:val="List"/>
    <w:basedOn w:val="aa"/>
    <w:rsid w:val="00DF277C"/>
    <w:rPr>
      <w:rFonts w:cs="Nirmala UI"/>
    </w:rPr>
  </w:style>
  <w:style w:type="paragraph" w:customStyle="1" w:styleId="Caption">
    <w:name w:val="Caption"/>
    <w:basedOn w:val="a"/>
    <w:qFormat/>
    <w:rsid w:val="00DF277C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DF277C"/>
    <w:pPr>
      <w:suppressLineNumbers/>
    </w:pPr>
    <w:rPr>
      <w:rFonts w:cs="Nirmala UI"/>
    </w:rPr>
  </w:style>
  <w:style w:type="paragraph" w:customStyle="1" w:styleId="ac">
    <w:name w:val="Нормальный (таблица)"/>
    <w:basedOn w:val="a"/>
    <w:qFormat/>
    <w:rsid w:val="00CC751F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Прижатый влево"/>
    <w:basedOn w:val="a"/>
    <w:qFormat/>
    <w:rsid w:val="00CC751F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0">
    <w:name w:val="ConsPlusNonformat"/>
    <w:uiPriority w:val="99"/>
    <w:qFormat/>
    <w:rsid w:val="00CC751F"/>
    <w:pPr>
      <w:widowControl w:val="0"/>
    </w:pPr>
    <w:rPr>
      <w:rFonts w:ascii="Courier New" w:eastAsia="Times New Roman" w:hAnsi="Courier New" w:cs="Times New Roman"/>
    </w:rPr>
  </w:style>
  <w:style w:type="paragraph" w:styleId="ae">
    <w:name w:val="No Spacing"/>
    <w:uiPriority w:val="1"/>
    <w:qFormat/>
    <w:rsid w:val="00CC751F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Таблицы (моноширинный)"/>
    <w:basedOn w:val="a"/>
    <w:uiPriority w:val="99"/>
    <w:qFormat/>
    <w:rsid w:val="00CC751F"/>
    <w:pPr>
      <w:widowControl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rsid w:val="00CC751F"/>
    <w:pPr>
      <w:spacing w:before="120" w:after="0" w:line="360" w:lineRule="auto"/>
      <w:ind w:left="720" w:firstLine="680"/>
      <w:contextualSpacing/>
      <w:jc w:val="both"/>
    </w:pPr>
    <w:rPr>
      <w:rFonts w:ascii="TimesDL" w:eastAsia="Times New Roman" w:hAnsi="TimesDL" w:cs="Times New Roman CYR"/>
      <w:sz w:val="24"/>
      <w:szCs w:val="20"/>
    </w:rPr>
  </w:style>
  <w:style w:type="paragraph" w:styleId="af1">
    <w:name w:val="Body Text Indent"/>
    <w:basedOn w:val="a"/>
    <w:uiPriority w:val="99"/>
    <w:rsid w:val="00CC75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CC751F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Normal (Web)"/>
    <w:basedOn w:val="a"/>
    <w:uiPriority w:val="99"/>
    <w:qFormat/>
    <w:rsid w:val="00CC751F"/>
    <w:pPr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Cell">
    <w:name w:val="ConsPlusCell"/>
    <w:qFormat/>
    <w:rsid w:val="00CC751F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CC751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CC75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uiPriority w:val="99"/>
    <w:semiHidden/>
    <w:unhideWhenUsed/>
    <w:rsid w:val="00CC75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CC75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CC75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o-be.orb.ru/presscenter/news/" TargetMode="External"/><Relationship Id="rId18" Type="http://schemas.openxmlformats.org/officeDocument/2006/relationships/hyperlink" Target="https://mo-be.orb.ru/activity/5576/" TargetMode="External"/><Relationship Id="rId3" Type="http://schemas.openxmlformats.org/officeDocument/2006/relationships/styles" Target="styles.xml"/><Relationship Id="rId21" Type="http://schemas.openxmlformats.org/officeDocument/2006/relationships/hyperlink" Target="http://old-be.orb.ru/economic-mo/potrebrinok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old-be.orb.ru/economic-mo/rates/" TargetMode="External"/><Relationship Id="rId17" Type="http://schemas.openxmlformats.org/officeDocument/2006/relationships/hyperlink" Target="https://mo-be.orb.ru/activity/557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-be.orb.ru/documents/other/31313/" TargetMode="External"/><Relationship Id="rId20" Type="http://schemas.openxmlformats.org/officeDocument/2006/relationships/hyperlink" Target="http://old-be.orb.ru/economic-mo/potrebrinok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o-be.orb.ru/activity/5576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o-be.orb.ru/activity/9885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o-be.orb.ru/activity/5576/" TargetMode="External"/><Relationship Id="rId19" Type="http://schemas.openxmlformats.org/officeDocument/2006/relationships/hyperlink" Target="https://mo-be.orb.ru/activity/557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-be.orb.ru/activity/5576/" TargetMode="External"/><Relationship Id="rId14" Type="http://schemas.openxmlformats.org/officeDocument/2006/relationships/hyperlink" Target="https://mo-be.orb.ru/activity/5582/" TargetMode="External"/><Relationship Id="rId22" Type="http://schemas.openxmlformats.org/officeDocument/2006/relationships/hyperlink" Target="consultantplus://offline/ref=8980E0A15EC25F358E8D454D0C332AE02FA5B62D8B7334B5759F2D54D4B226F6CA55B52087594239Z4p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4192F-440E-4FED-87D8-B4B8ACA8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2670</Words>
  <Characters>15223</Characters>
  <Application>Microsoft Office Word</Application>
  <DocSecurity>0</DocSecurity>
  <Lines>126</Lines>
  <Paragraphs>35</Paragraphs>
  <ScaleCrop>false</ScaleCrop>
  <Company>Microsoft</Company>
  <LinksUpToDate>false</LinksUpToDate>
  <CharactersWithSpaces>17858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SHELEST</dc:creator>
  <cp:lastModifiedBy>SHELEST</cp:lastModifiedBy>
  <cp:revision>2</cp:revision>
  <cp:lastPrinted>2022-12-13T05:14:00Z</cp:lastPrinted>
  <dcterms:created xsi:type="dcterms:W3CDTF">2022-12-20T07:20:00Z</dcterms:created>
  <dcterms:modified xsi:type="dcterms:W3CDTF">2022-12-20T07:20:00Z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