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A7ABA96" w14:textId="77777777" w:rsidR="0084762D" w:rsidRPr="00DC52BD" w:rsidRDefault="0084762D" w:rsidP="00126E14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65759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Признание гражданина банкротом: порядок и правовые последствия</w:t>
      </w:r>
    </w:p>
    <w:p w14:paraId="4154D7DF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5582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38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предусмотрено несколько порядков признания гражданина банкротом: судебный и внесудебный. </w:t>
      </w:r>
    </w:p>
    <w:p w14:paraId="2EDF51B7" w14:textId="77777777" w:rsidR="0084762D" w:rsidRPr="001C238E" w:rsidRDefault="0084762D" w:rsidP="008476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38E">
        <w:rPr>
          <w:rFonts w:ascii="Times New Roman" w:hAnsi="Times New Roman" w:cs="Times New Roman"/>
          <w:sz w:val="28"/>
          <w:szCs w:val="28"/>
        </w:rPr>
        <w:t>Во внесудебном порядке гражданин может быть признан банкротом</w:t>
      </w:r>
      <w:r>
        <w:rPr>
          <w:rFonts w:ascii="Times New Roman" w:hAnsi="Times New Roman" w:cs="Times New Roman"/>
          <w:sz w:val="28"/>
          <w:szCs w:val="28"/>
        </w:rPr>
        <w:t xml:space="preserve"> путем подачи им заявления по месту жительства или месту пребывания в многофункциональный центр предоставления государственных и муниципальных услуг</w:t>
      </w:r>
      <w:r w:rsidRPr="001C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(форма заявление утверждена приказом Минэкономразвития России от 04.08.2020 № 497) </w:t>
      </w:r>
      <w:r w:rsidRPr="001C238E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</w:p>
    <w:p w14:paraId="484EAC20" w14:textId="77777777" w:rsidR="0084762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C238E">
        <w:rPr>
          <w:rFonts w:ascii="Times New Roman" w:hAnsi="Times New Roman" w:cs="Times New Roman"/>
          <w:sz w:val="28"/>
          <w:szCs w:val="28"/>
        </w:rPr>
        <w:t xml:space="preserve">бщий размер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обязательств и обязанностей по уплате обязательных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неустоек (штрафов, пени), процентов за просрочку платежа, убытков в виде упущенной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выгоды,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 не менее 50 000 рублей и не более 500 000 рублей;</w:t>
      </w:r>
    </w:p>
    <w:p w14:paraId="0D2E2EE1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дату подачи заявления о признании гражданина банкротом в отношении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окончено исполнительное производство в связи с возвращением исполнительного документа взыскателю по причине отсутствия у должника имущества, на которое может быть обращено взыскание.</w:t>
      </w:r>
    </w:p>
    <w:p w14:paraId="3FC92CC1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внесудебного банкротства гражданина является бесплатной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заявление о признании гражданина-должника банкротом может подать только непосредственно сам гражданин или его представитель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процедуры внесудебного банкротства гражданин освобождается от дальнейшего исполнения требований кредиторов, указанных им в заявлении о признании его банкротом. Задолженность перед такими кредиторами признается безнадежной.</w:t>
      </w:r>
    </w:p>
    <w:p w14:paraId="23C6B8BD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 гражданин может быть признан банкротом на основании заявления, поданного в арбитражный суд по месту жительства должника-гражданина самим гражданином, конкурсным кредитором или уполномоченным органом. Для того, чтобы указанное заявление было принято к рассмотрению арбитражным судом,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условия:</w:t>
      </w:r>
    </w:p>
    <w:p w14:paraId="19A9EF39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размер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кредиторов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гражданину-должнику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составлять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500 000 рублей, без учета неустоек (штрафов, пени), процентов за просрочку платежа, убытков в виде упущенной должен;</w:t>
      </w:r>
    </w:p>
    <w:p w14:paraId="274B18E7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должником-гражданином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3-х месяцев с даты, когда они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исполнены.</w:t>
      </w:r>
    </w:p>
    <w:p w14:paraId="07071C6E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учитывать, что п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гражданина банкротом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или ином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повлечет за собой следующие негативные последствия:</w:t>
      </w:r>
    </w:p>
    <w:p w14:paraId="36DA5884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лет гражданин не сможет оформить кредит или заем, не указав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банкротстве, а также не сможет подать повторно заявление о признании его банкротом в судебном или внесудебном порядке;</w:t>
      </w:r>
    </w:p>
    <w:p w14:paraId="71828E66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лет гражданин не вправе занимать должности в органах управления юридического лица, иным образом участвовать в управлении юридическим лицом, в том числе в течение 10 лет гражданин, признанный банкротом, не вправе занимать должности в органах управления кредитной организации или иным образом участвовать в управлении кредитной организацией;</w:t>
      </w:r>
    </w:p>
    <w:p w14:paraId="389DE614" w14:textId="77777777" w:rsidR="0084762D" w:rsidRPr="00A51B8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лет гражданин, признанный банкротом,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</w:t>
      </w:r>
      <w:r w:rsidRPr="00A51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такими организациями;</w:t>
      </w:r>
    </w:p>
    <w:p w14:paraId="1C904D08" w14:textId="77777777" w:rsidR="0084762D" w:rsidRPr="00A51B8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A5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ндивидуальный предприниматель, признанный банкротом, не может быть зарегистрирован в качестве индивидуального предпринимателя в течение пяти лет. </w:t>
      </w:r>
    </w:p>
    <w:p w14:paraId="66E7F57C" w14:textId="77777777" w:rsidR="0084762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банкротом, необходимо понимать и осознавать, что в случае рассмотрения и удовлетворения его заявления, в отношении него обязательно наступят последствия, предусмотренные действующим законодательством о несостоятельности (банкротстве), независимо от того, в рамках какой процедуры будет принято решение о признании гражданина-должника банкротом.</w:t>
      </w:r>
      <w:bookmarkEnd w:id="0"/>
    </w:p>
    <w:p w14:paraId="6BC17E1F" w14:textId="77777777" w:rsidR="0084762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05090" w14:textId="77777777" w:rsidR="0084762D" w:rsidRPr="00DC52BD" w:rsidRDefault="0084762D" w:rsidP="0084762D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Продлен срок действия российских национальных водительских удостоверений</w:t>
      </w:r>
    </w:p>
    <w:p w14:paraId="01EF9456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A49A2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национальное водительское удостоверение выдается сроком на 10 лет, по истечении которого его необходимо заменить.</w:t>
      </w:r>
    </w:p>
    <w:p w14:paraId="0E87B402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Постановления Правительства Российской Федерации от 09.04.2022 № 626 «О внесении изменений в постановление Правительства Российской Федерации от 12.03.2022 № 353» срок действия водительских удостоверений продлевается автоматически на 3 года.</w:t>
      </w:r>
    </w:p>
    <w:p w14:paraId="07116747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распространяют свое действие на водительские удостоверения, срок действия которых истек или истекает в период с 1 января 2022 года по 31 декабря 2023 года. При этом продление срока действия водительских удостоверений не требует внесения в них дополнительных изменений.</w:t>
      </w:r>
    </w:p>
    <w:p w14:paraId="41B3CB43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Упрощенный порядок продления срока действия российских национальных водительских удостоверений касается не только водителей, использующих транспортные средства в личных целях, но и граждан, управляющих транспортными средствами при осуществлении трудовой или предпринимательской деятельности.</w:t>
      </w:r>
    </w:p>
    <w:p w14:paraId="3FCF0364" w14:textId="77777777" w:rsidR="0084762D" w:rsidRDefault="0084762D" w:rsidP="00847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99339" w14:textId="3346D7BC" w:rsidR="0084762D" w:rsidRDefault="0084762D" w:rsidP="0084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4">
        <w:rPr>
          <w:rFonts w:ascii="Times New Roman" w:hAnsi="Times New Roman" w:cs="Times New Roman"/>
          <w:b/>
          <w:sz w:val="28"/>
          <w:szCs w:val="28"/>
        </w:rPr>
        <w:t>Исчисление срока давности привлечения к административной ответственности</w:t>
      </w:r>
    </w:p>
    <w:p w14:paraId="1DE1A8EE" w14:textId="77777777" w:rsidR="0084762D" w:rsidRDefault="0084762D" w:rsidP="00847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2C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17.05.2022 № 19-П «По делу о проверке конституционности части 1 статьи 4.5 Кодекса Российской Федерации об административных правонарушениях в связи с жалобой гражданки О.А. Мельниковой» признана не соответствующей Конституции РФ часть 1 статьи 4.5 КоАП РФ ввиду неопределенности ее нормативного содержания относительно дня, с которого должен исчисляться срок давности привлечения к административной ответственности.</w:t>
      </w:r>
    </w:p>
    <w:p w14:paraId="625409FB" w14:textId="40500791" w:rsidR="00B571DD" w:rsidRPr="00B627F8" w:rsidRDefault="0084762D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внесения в законодательство об административных правонарушениях соответствующих изменений, исчисление срока давности привлечения к административной ответственности в соответствии с частью 1 статьи 4.5 КоАП РФ должно осуществляться начиная со дня совершения административного правонарушения </w:t>
      </w:r>
    </w:p>
    <w:sectPr w:rsidR="00B571DD" w:rsidRPr="00B627F8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689C6" w14:textId="77777777" w:rsidR="00A302EA" w:rsidRDefault="00A302EA" w:rsidP="007212FD">
      <w:pPr>
        <w:spacing w:after="0" w:line="240" w:lineRule="auto"/>
      </w:pPr>
      <w:r>
        <w:separator/>
      </w:r>
    </w:p>
  </w:endnote>
  <w:endnote w:type="continuationSeparator" w:id="0">
    <w:p w14:paraId="137B4396" w14:textId="77777777" w:rsidR="00A302EA" w:rsidRDefault="00A302E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00F8A" w14:textId="77777777" w:rsidR="00A302EA" w:rsidRDefault="00A302EA" w:rsidP="007212FD">
      <w:pPr>
        <w:spacing w:after="0" w:line="240" w:lineRule="auto"/>
      </w:pPr>
      <w:r>
        <w:separator/>
      </w:r>
    </w:p>
  </w:footnote>
  <w:footnote w:type="continuationSeparator" w:id="0">
    <w:p w14:paraId="3CA774E3" w14:textId="77777777" w:rsidR="00A302EA" w:rsidRDefault="00A302E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26E14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0DEC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2EA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1ECDE-E388-4457-AFC5-80D880C3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6</cp:revision>
  <cp:lastPrinted>2021-06-11T06:15:00Z</cp:lastPrinted>
  <dcterms:created xsi:type="dcterms:W3CDTF">2023-06-19T19:12:00Z</dcterms:created>
  <dcterms:modified xsi:type="dcterms:W3CDTF">2023-06-26T04:42:00Z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